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638"/>
      </w:tblGrid>
      <w:tr w:rsidR="005C7AF3" w:rsidRPr="005C7AF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638"/>
            </w:tblGrid>
            <w:tr w:rsidR="005C7AF3" w:rsidRPr="005C7AF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1504"/>
                    <w:gridCol w:w="2916"/>
                    <w:gridCol w:w="5218"/>
                  </w:tblGrid>
                  <w:tr w:rsidR="005C7AF3" w:rsidRPr="005C7AF3">
                    <w:trPr>
                      <w:tblCellSpacing w:w="0" w:type="dxa"/>
                    </w:trPr>
                    <w:tc>
                      <w:tcPr>
                        <w:tcW w:w="0" w:type="auto"/>
                        <w:gridSpan w:val="3"/>
                        <w:hideMark/>
                      </w:tcPr>
                      <w:p w:rsidR="005C7AF3" w:rsidRPr="005C7AF3" w:rsidRDefault="005C7AF3" w:rsidP="005C7AF3">
                        <w:pPr>
                          <w:rPr>
                            <w:b/>
                            <w:bCs/>
                            <w:i/>
                            <w:iCs/>
                          </w:rPr>
                        </w:pPr>
                        <w:r w:rsidRPr="005C7AF3">
                          <w:rPr>
                            <w:b/>
                            <w:bCs/>
                            <w:i/>
                            <w:iCs/>
                          </w:rPr>
                          <w:t>Comparazione e sperimentazione in pedagogia</w:t>
                        </w:r>
                      </w:p>
                    </w:tc>
                  </w:tr>
                  <w:tr w:rsidR="005C7AF3" w:rsidRPr="005C7AF3">
                    <w:trPr>
                      <w:tblCellSpacing w:w="0" w:type="dxa"/>
                    </w:trPr>
                    <w:tc>
                      <w:tcPr>
                        <w:tcW w:w="0" w:type="auto"/>
                        <w:gridSpan w:val="3"/>
                        <w:hideMark/>
                      </w:tcPr>
                      <w:p w:rsidR="005C7AF3" w:rsidRPr="005C7AF3" w:rsidRDefault="005C7AF3" w:rsidP="005C7AF3">
                        <w:pPr>
                          <w:rPr>
                            <w:b/>
                            <w:bCs/>
                            <w:i/>
                            <w:iCs/>
                          </w:rPr>
                        </w:pPr>
                        <w:r w:rsidRPr="005C7AF3">
                          <w:rPr>
                            <w:b/>
                            <w:bCs/>
                            <w:i/>
                            <w:iCs/>
                          </w:rPr>
                          <w:t> </w:t>
                        </w:r>
                      </w:p>
                    </w:tc>
                  </w:tr>
                  <w:tr w:rsidR="005C7AF3" w:rsidRPr="005C7AF3">
                    <w:trPr>
                      <w:tblCellSpacing w:w="0" w:type="dxa"/>
                    </w:trPr>
                    <w:tc>
                      <w:tcPr>
                        <w:tcW w:w="1695" w:type="dxa"/>
                        <w:tcMar>
                          <w:top w:w="0" w:type="dxa"/>
                          <w:left w:w="0" w:type="dxa"/>
                          <w:bottom w:w="0" w:type="dxa"/>
                          <w:right w:w="150" w:type="dxa"/>
                        </w:tcMar>
                        <w:vAlign w:val="center"/>
                        <w:hideMark/>
                      </w:tcPr>
                      <w:p w:rsidR="005C7AF3" w:rsidRPr="005C7AF3" w:rsidRDefault="005C7AF3" w:rsidP="005C7AF3">
                        <w:r w:rsidRPr="005C7AF3">
                          <w:rPr>
                            <w:b/>
                            <w:bCs/>
                          </w:rPr>
                          <w:t>Autori e curatori:</w:t>
                        </w:r>
                      </w:p>
                    </w:tc>
                    <w:tc>
                      <w:tcPr>
                        <w:tcW w:w="0" w:type="auto"/>
                        <w:gridSpan w:val="2"/>
                        <w:vAlign w:val="center"/>
                        <w:hideMark/>
                      </w:tcPr>
                      <w:p w:rsidR="005C7AF3" w:rsidRPr="005C7AF3" w:rsidRDefault="005C7AF3" w:rsidP="005C7AF3">
                        <w:r w:rsidRPr="005C7AF3">
                          <w:t xml:space="preserve">Sandra Chistolini </w:t>
                        </w:r>
                      </w:p>
                    </w:tc>
                  </w:tr>
                  <w:tr w:rsidR="005C7AF3" w:rsidRPr="005C7AF3">
                    <w:trPr>
                      <w:tblCellSpacing w:w="0" w:type="dxa"/>
                    </w:trPr>
                    <w:tc>
                      <w:tcPr>
                        <w:tcW w:w="0" w:type="auto"/>
                        <w:tcMar>
                          <w:top w:w="0" w:type="dxa"/>
                          <w:left w:w="0" w:type="dxa"/>
                          <w:bottom w:w="0" w:type="dxa"/>
                          <w:right w:w="150" w:type="dxa"/>
                        </w:tcMar>
                        <w:hideMark/>
                      </w:tcPr>
                      <w:p w:rsidR="005C7AF3" w:rsidRPr="005C7AF3" w:rsidRDefault="005C7AF3" w:rsidP="005C7AF3">
                        <w:r w:rsidRPr="005C7AF3">
                          <w:rPr>
                            <w:b/>
                            <w:bCs/>
                          </w:rPr>
                          <w:t>Collana:</w:t>
                        </w:r>
                      </w:p>
                    </w:tc>
                    <w:tc>
                      <w:tcPr>
                        <w:tcW w:w="0" w:type="auto"/>
                        <w:gridSpan w:val="2"/>
                        <w:hideMark/>
                      </w:tcPr>
                      <w:p w:rsidR="005C7AF3" w:rsidRPr="005C7AF3" w:rsidRDefault="005C7AF3" w:rsidP="005C7AF3">
                        <w:hyperlink r:id="rId5" w:history="1">
                          <w:r w:rsidRPr="005C7AF3">
                            <w:rPr>
                              <w:rStyle w:val="Collegamentoipertestuale"/>
                            </w:rPr>
                            <w:t>Scienze della formazione</w:t>
                          </w:r>
                        </w:hyperlink>
                        <w:r w:rsidRPr="005C7AF3">
                          <w:t xml:space="preserve"> - Ricerche </w:t>
                        </w:r>
                      </w:p>
                    </w:tc>
                  </w:tr>
                  <w:tr w:rsidR="005C7AF3" w:rsidRPr="005C7AF3">
                    <w:trPr>
                      <w:tblCellSpacing w:w="0" w:type="dxa"/>
                    </w:trPr>
                    <w:tc>
                      <w:tcPr>
                        <w:tcW w:w="0" w:type="auto"/>
                        <w:tcMar>
                          <w:top w:w="0" w:type="dxa"/>
                          <w:left w:w="0" w:type="dxa"/>
                          <w:bottom w:w="0" w:type="dxa"/>
                          <w:right w:w="150" w:type="dxa"/>
                        </w:tcMar>
                        <w:hideMark/>
                      </w:tcPr>
                      <w:p w:rsidR="005C7AF3" w:rsidRPr="005C7AF3" w:rsidRDefault="005C7AF3" w:rsidP="005C7AF3">
                        <w:r w:rsidRPr="005C7AF3">
                          <w:rPr>
                            <w:b/>
                            <w:bCs/>
                          </w:rPr>
                          <w:t>Argomenti:</w:t>
                        </w:r>
                      </w:p>
                    </w:tc>
                    <w:tc>
                      <w:tcPr>
                        <w:tcW w:w="0" w:type="auto"/>
                        <w:gridSpan w:val="2"/>
                        <w:tcMar>
                          <w:top w:w="0" w:type="dxa"/>
                          <w:left w:w="0" w:type="dxa"/>
                          <w:bottom w:w="0" w:type="dxa"/>
                          <w:right w:w="150" w:type="dxa"/>
                        </w:tcMar>
                        <w:hideMark/>
                      </w:tcPr>
                      <w:p w:rsidR="005C7AF3" w:rsidRPr="005C7AF3" w:rsidRDefault="005C7AF3" w:rsidP="005C7AF3">
                        <w:r w:rsidRPr="005C7AF3">
                          <w:t>Pedagogia e prospettive dell'educazione</w:t>
                        </w:r>
                      </w:p>
                    </w:tc>
                  </w:tr>
                  <w:tr w:rsidR="005C7AF3" w:rsidRPr="005C7AF3">
                    <w:trPr>
                      <w:tblCellSpacing w:w="0" w:type="dxa"/>
                    </w:trPr>
                    <w:tc>
                      <w:tcPr>
                        <w:tcW w:w="0" w:type="auto"/>
                        <w:tcMar>
                          <w:top w:w="0" w:type="dxa"/>
                          <w:left w:w="0" w:type="dxa"/>
                          <w:bottom w:w="0" w:type="dxa"/>
                          <w:right w:w="150" w:type="dxa"/>
                        </w:tcMar>
                        <w:vAlign w:val="center"/>
                        <w:hideMark/>
                      </w:tcPr>
                      <w:p w:rsidR="005C7AF3" w:rsidRPr="005C7AF3" w:rsidRDefault="005C7AF3" w:rsidP="005C7AF3">
                        <w:r w:rsidRPr="005C7AF3">
                          <w:rPr>
                            <w:b/>
                            <w:bCs/>
                          </w:rPr>
                          <w:t xml:space="preserve">Dati </w:t>
                        </w:r>
                        <w:r w:rsidRPr="005C7AF3">
                          <w:rPr>
                            <w:b/>
                            <w:bCs/>
                          </w:rPr>
                          <w:br/>
                          <w:t>bibliografici:</w:t>
                        </w:r>
                      </w:p>
                    </w:tc>
                    <w:tc>
                      <w:tcPr>
                        <w:tcW w:w="0" w:type="auto"/>
                        <w:gridSpan w:val="2"/>
                        <w:tcMar>
                          <w:top w:w="0" w:type="dxa"/>
                          <w:left w:w="0" w:type="dxa"/>
                          <w:bottom w:w="0" w:type="dxa"/>
                          <w:right w:w="150" w:type="dxa"/>
                        </w:tcMar>
                        <w:vAlign w:val="center"/>
                        <w:hideMark/>
                      </w:tcPr>
                      <w:p w:rsidR="005C7AF3" w:rsidRPr="005C7AF3" w:rsidRDefault="005C7AF3" w:rsidP="005C7AF3">
                        <w:r w:rsidRPr="005C7AF3">
                          <w:t xml:space="preserve">pp. 288,   </w:t>
                        </w:r>
                        <w:proofErr w:type="spellStart"/>
                        <w:r w:rsidRPr="005C7AF3">
                          <w:t>figg</w:t>
                        </w:r>
                        <w:proofErr w:type="spellEnd"/>
                        <w:r w:rsidRPr="005C7AF3">
                          <w:t>. 10,   1</w:t>
                        </w:r>
                        <w:r w:rsidRPr="005C7AF3">
                          <w:rPr>
                            <w:vertAlign w:val="superscript"/>
                          </w:rPr>
                          <w:t>a</w:t>
                        </w:r>
                        <w:r w:rsidRPr="005C7AF3">
                          <w:t xml:space="preserve"> edizione   2001  (Cod.292.2.8)</w:t>
                        </w:r>
                      </w:p>
                    </w:tc>
                  </w:tr>
                  <w:tr w:rsidR="005C7AF3" w:rsidRPr="005C7AF3">
                    <w:trPr>
                      <w:tblCellSpacing w:w="0" w:type="dxa"/>
                    </w:trPr>
                    <w:tc>
                      <w:tcPr>
                        <w:tcW w:w="0" w:type="auto"/>
                        <w:vAlign w:val="center"/>
                        <w:hideMark/>
                      </w:tcPr>
                      <w:p w:rsidR="005C7AF3" w:rsidRPr="005C7AF3" w:rsidRDefault="005C7AF3" w:rsidP="005C7AF3">
                        <w:r w:rsidRPr="005C7AF3">
                          <w:t> </w:t>
                        </w:r>
                      </w:p>
                    </w:tc>
                    <w:tc>
                      <w:tcPr>
                        <w:tcW w:w="0" w:type="auto"/>
                        <w:vAlign w:val="center"/>
                        <w:hideMark/>
                      </w:tcPr>
                      <w:p w:rsidR="005C7AF3" w:rsidRPr="005C7AF3" w:rsidRDefault="005C7AF3" w:rsidP="005C7AF3"/>
                    </w:tc>
                    <w:tc>
                      <w:tcPr>
                        <w:tcW w:w="0" w:type="auto"/>
                        <w:vAlign w:val="center"/>
                        <w:hideMark/>
                      </w:tcPr>
                      <w:p w:rsidR="005C7AF3" w:rsidRPr="005C7AF3" w:rsidRDefault="005C7AF3" w:rsidP="005C7AF3"/>
                    </w:tc>
                  </w:tr>
                  <w:tr w:rsidR="005C7AF3" w:rsidRPr="005C7AF3">
                    <w:trPr>
                      <w:tblCellSpacing w:w="0" w:type="dxa"/>
                    </w:trPr>
                    <w:tc>
                      <w:tcPr>
                        <w:tcW w:w="0" w:type="auto"/>
                        <w:gridSpan w:val="3"/>
                        <w:hideMark/>
                      </w:tcPr>
                      <w:tbl>
                        <w:tblPr>
                          <w:tblW w:w="5000" w:type="pct"/>
                          <w:tblCellSpacing w:w="0" w:type="dxa"/>
                          <w:tblCellMar>
                            <w:left w:w="0" w:type="dxa"/>
                            <w:right w:w="0" w:type="dxa"/>
                          </w:tblCellMar>
                          <w:tblLook w:val="04A0" w:firstRow="1" w:lastRow="0" w:firstColumn="1" w:lastColumn="0" w:noHBand="0" w:noVBand="1"/>
                        </w:tblPr>
                        <w:tblGrid>
                          <w:gridCol w:w="1694"/>
                          <w:gridCol w:w="3711"/>
                          <w:gridCol w:w="4224"/>
                          <w:gridCol w:w="9"/>
                        </w:tblGrid>
                        <w:tr w:rsidR="005C7AF3" w:rsidRPr="005C7AF3">
                          <w:trPr>
                            <w:tblCellSpacing w:w="0" w:type="dxa"/>
                          </w:trPr>
                          <w:tc>
                            <w:tcPr>
                              <w:tcW w:w="1695" w:type="dxa"/>
                              <w:vMerge w:val="restart"/>
                              <w:hideMark/>
                            </w:tcPr>
                            <w:p w:rsidR="005C7AF3" w:rsidRPr="005C7AF3" w:rsidRDefault="005C7AF3" w:rsidP="005C7AF3"/>
                          </w:tc>
                          <w:tc>
                            <w:tcPr>
                              <w:tcW w:w="0" w:type="auto"/>
                              <w:gridSpan w:val="2"/>
                              <w:hideMark/>
                            </w:tcPr>
                            <w:p w:rsidR="005C7AF3" w:rsidRPr="005C7AF3" w:rsidRDefault="005C7AF3" w:rsidP="005C7AF3"/>
                          </w:tc>
                          <w:tc>
                            <w:tcPr>
                              <w:tcW w:w="0" w:type="auto"/>
                              <w:hideMark/>
                            </w:tcPr>
                            <w:p w:rsidR="005C7AF3" w:rsidRPr="005C7AF3" w:rsidRDefault="005C7AF3" w:rsidP="005C7AF3"/>
                          </w:tc>
                        </w:tr>
                        <w:tr w:rsidR="005C7AF3" w:rsidRPr="005C7AF3">
                          <w:trPr>
                            <w:tblCellSpacing w:w="0" w:type="dxa"/>
                          </w:trPr>
                          <w:tc>
                            <w:tcPr>
                              <w:tcW w:w="0" w:type="auto"/>
                              <w:vMerge/>
                              <w:vAlign w:val="center"/>
                              <w:hideMark/>
                            </w:tcPr>
                            <w:p w:rsidR="005C7AF3" w:rsidRPr="005C7AF3" w:rsidRDefault="005C7AF3" w:rsidP="005C7AF3"/>
                          </w:tc>
                          <w:tc>
                            <w:tcPr>
                              <w:tcW w:w="0" w:type="auto"/>
                              <w:vAlign w:val="center"/>
                              <w:hideMark/>
                            </w:tcPr>
                            <w:p w:rsidR="005C7AF3" w:rsidRPr="005C7AF3" w:rsidRDefault="005C7AF3" w:rsidP="005C7AF3"/>
                          </w:tc>
                          <w:tc>
                            <w:tcPr>
                              <w:tcW w:w="0" w:type="auto"/>
                              <w:vAlign w:val="center"/>
                              <w:hideMark/>
                            </w:tcPr>
                            <w:p w:rsidR="005C7AF3" w:rsidRPr="005C7AF3" w:rsidRDefault="005C7AF3" w:rsidP="005C7AF3"/>
                          </w:tc>
                          <w:tc>
                            <w:tcPr>
                              <w:tcW w:w="0" w:type="auto"/>
                              <w:vAlign w:val="center"/>
                              <w:hideMark/>
                            </w:tcPr>
                            <w:p w:rsidR="005C7AF3" w:rsidRPr="005C7AF3" w:rsidRDefault="005C7AF3" w:rsidP="005C7AF3"/>
                          </w:tc>
                        </w:tr>
                        <w:tr w:rsidR="005C7AF3" w:rsidRPr="005C7AF3">
                          <w:trPr>
                            <w:tblCellSpacing w:w="0" w:type="dxa"/>
                          </w:trPr>
                          <w:tc>
                            <w:tcPr>
                              <w:tcW w:w="0" w:type="auto"/>
                              <w:vMerge/>
                              <w:vAlign w:val="center"/>
                              <w:hideMark/>
                            </w:tcPr>
                            <w:p w:rsidR="005C7AF3" w:rsidRPr="005C7AF3" w:rsidRDefault="005C7AF3" w:rsidP="005C7AF3"/>
                          </w:tc>
                          <w:tc>
                            <w:tcPr>
                              <w:tcW w:w="0" w:type="auto"/>
                              <w:hideMark/>
                            </w:tcPr>
                            <w:p w:rsidR="005C7AF3" w:rsidRPr="005C7AF3" w:rsidRDefault="005C7AF3" w:rsidP="005C7AF3">
                              <w:r w:rsidRPr="005C7AF3">
                                <w:rPr>
                                  <w:b/>
                                  <w:bCs/>
                                </w:rPr>
                                <w:t>Tipologia:</w:t>
                              </w:r>
                              <w:r w:rsidRPr="005C7AF3">
                                <w:t xml:space="preserve"> Edizione a stampa </w:t>
                              </w:r>
                              <w:r w:rsidRPr="005C7AF3">
                                <w:br/>
                              </w:r>
                              <w:r w:rsidRPr="005C7AF3">
                                <w:rPr>
                                  <w:b/>
                                  <w:bCs/>
                                </w:rPr>
                                <w:t xml:space="preserve">Prezzo: </w:t>
                              </w:r>
                              <w:r w:rsidRPr="005C7AF3">
                                <w:t>€ 25,00</w:t>
                              </w:r>
                              <w:r w:rsidRPr="005C7AF3">
                                <w:br/>
                              </w:r>
                              <w:r w:rsidRPr="005C7AF3">
                                <w:rPr>
                                  <w:b/>
                                  <w:bCs/>
                                </w:rPr>
                                <w:t xml:space="preserve">Disponibilità: </w:t>
                              </w:r>
                              <w:r w:rsidRPr="005C7AF3">
                                <w:t xml:space="preserve">Buona </w:t>
                              </w:r>
                            </w:p>
                          </w:tc>
                          <w:tc>
                            <w:tcPr>
                              <w:tcW w:w="0" w:type="auto"/>
                              <w:vAlign w:val="center"/>
                              <w:hideMark/>
                            </w:tcPr>
                            <w:p w:rsidR="005C7AF3" w:rsidRPr="005C7AF3" w:rsidRDefault="005C7AF3" w:rsidP="005C7AF3">
                              <w:r w:rsidRPr="005C7AF3">
                                <w:rPr>
                                  <w:b/>
                                  <w:bCs/>
                                </w:rPr>
                                <w:t>Codice ISBN 10:</w:t>
                              </w:r>
                              <w:r w:rsidRPr="005C7AF3">
                                <w:t xml:space="preserve"> 8846434498 </w:t>
                              </w:r>
                              <w:r w:rsidRPr="005C7AF3">
                                <w:br/>
                              </w:r>
                              <w:r w:rsidRPr="005C7AF3">
                                <w:rPr>
                                  <w:b/>
                                  <w:bCs/>
                                </w:rPr>
                                <w:t>Codice ISBN 13:</w:t>
                              </w:r>
                              <w:r w:rsidRPr="005C7AF3">
                                <w:t xml:space="preserve"> 9788846434494 </w:t>
                              </w:r>
                            </w:p>
                          </w:tc>
                          <w:tc>
                            <w:tcPr>
                              <w:tcW w:w="0" w:type="auto"/>
                              <w:vAlign w:val="center"/>
                              <w:hideMark/>
                            </w:tcPr>
                            <w:p w:rsidR="005C7AF3" w:rsidRPr="005C7AF3" w:rsidRDefault="005C7AF3" w:rsidP="005C7AF3"/>
                          </w:tc>
                        </w:tr>
                        <w:tr w:rsidR="005C7AF3" w:rsidRPr="005C7AF3">
                          <w:trPr>
                            <w:tblCellSpacing w:w="0" w:type="dxa"/>
                          </w:trPr>
                          <w:tc>
                            <w:tcPr>
                              <w:tcW w:w="0" w:type="auto"/>
                              <w:vMerge/>
                              <w:vAlign w:val="center"/>
                              <w:hideMark/>
                            </w:tcPr>
                            <w:p w:rsidR="005C7AF3" w:rsidRPr="005C7AF3" w:rsidRDefault="005C7AF3" w:rsidP="005C7AF3"/>
                          </w:tc>
                          <w:tc>
                            <w:tcPr>
                              <w:tcW w:w="0" w:type="auto"/>
                              <w:vAlign w:val="center"/>
                              <w:hideMark/>
                            </w:tcPr>
                            <w:p w:rsidR="005C7AF3" w:rsidRPr="005C7AF3" w:rsidRDefault="005C7AF3" w:rsidP="005C7AF3"/>
                          </w:tc>
                          <w:tc>
                            <w:tcPr>
                              <w:tcW w:w="0" w:type="auto"/>
                              <w:gridSpan w:val="2"/>
                              <w:vAlign w:val="center"/>
                              <w:hideMark/>
                            </w:tcPr>
                            <w:p w:rsidR="005C7AF3" w:rsidRPr="005C7AF3" w:rsidRDefault="005C7AF3" w:rsidP="005C7AF3"/>
                          </w:tc>
                        </w:tr>
                      </w:tbl>
                      <w:p w:rsidR="005C7AF3" w:rsidRPr="005C7AF3" w:rsidRDefault="005C7AF3" w:rsidP="005C7AF3"/>
                    </w:tc>
                  </w:tr>
                  <w:tr w:rsidR="005C7AF3" w:rsidRPr="005C7AF3">
                    <w:trPr>
                      <w:tblCellSpacing w:w="0" w:type="dxa"/>
                    </w:trPr>
                    <w:tc>
                      <w:tcPr>
                        <w:tcW w:w="0" w:type="auto"/>
                        <w:tcMar>
                          <w:top w:w="0" w:type="dxa"/>
                          <w:left w:w="0" w:type="dxa"/>
                          <w:bottom w:w="0" w:type="dxa"/>
                          <w:right w:w="150" w:type="dxa"/>
                        </w:tcMar>
                        <w:vAlign w:val="center"/>
                        <w:hideMark/>
                      </w:tcPr>
                      <w:p w:rsidR="005C7AF3" w:rsidRPr="005C7AF3" w:rsidRDefault="005C7AF3" w:rsidP="005C7AF3">
                        <w:r w:rsidRPr="005C7AF3">
                          <w:t> </w:t>
                        </w:r>
                      </w:p>
                    </w:tc>
                    <w:tc>
                      <w:tcPr>
                        <w:tcW w:w="3555" w:type="dxa"/>
                        <w:tcMar>
                          <w:top w:w="0" w:type="dxa"/>
                          <w:left w:w="0" w:type="dxa"/>
                          <w:bottom w:w="0" w:type="dxa"/>
                          <w:right w:w="150" w:type="dxa"/>
                        </w:tcMar>
                        <w:vAlign w:val="center"/>
                        <w:hideMark/>
                      </w:tcPr>
                      <w:p w:rsidR="005C7AF3" w:rsidRPr="005C7AF3" w:rsidRDefault="005C7AF3" w:rsidP="005C7AF3"/>
                    </w:tc>
                    <w:tc>
                      <w:tcPr>
                        <w:tcW w:w="7485" w:type="dxa"/>
                        <w:tcMar>
                          <w:top w:w="0" w:type="dxa"/>
                          <w:left w:w="0" w:type="dxa"/>
                          <w:bottom w:w="0" w:type="dxa"/>
                          <w:right w:w="150" w:type="dxa"/>
                        </w:tcMar>
                        <w:vAlign w:val="center"/>
                        <w:hideMark/>
                      </w:tcPr>
                      <w:p w:rsidR="005C7AF3" w:rsidRPr="005C7AF3" w:rsidRDefault="005C7AF3" w:rsidP="005C7AF3"/>
                    </w:tc>
                  </w:tr>
                  <w:tr w:rsidR="005C7AF3" w:rsidRPr="005C7AF3">
                    <w:trPr>
                      <w:tblCellSpacing w:w="0" w:type="dxa"/>
                    </w:trPr>
                    <w:tc>
                      <w:tcPr>
                        <w:tcW w:w="0" w:type="auto"/>
                        <w:tcMar>
                          <w:top w:w="0" w:type="dxa"/>
                          <w:left w:w="0" w:type="dxa"/>
                          <w:bottom w:w="0" w:type="dxa"/>
                          <w:right w:w="150" w:type="dxa"/>
                        </w:tcMar>
                        <w:hideMark/>
                      </w:tcPr>
                      <w:p w:rsidR="005C7AF3" w:rsidRPr="005C7AF3" w:rsidRDefault="005C7AF3" w:rsidP="005C7AF3">
                        <w:r w:rsidRPr="005C7AF3">
                          <w:rPr>
                            <w:b/>
                            <w:bCs/>
                          </w:rPr>
                          <w:t>Presentazione</w:t>
                        </w:r>
                        <w:r w:rsidRPr="005C7AF3">
                          <w:rPr>
                            <w:b/>
                            <w:bCs/>
                          </w:rPr>
                          <w:br/>
                          <w:t xml:space="preserve">del volume: </w:t>
                        </w:r>
                      </w:p>
                    </w:tc>
                    <w:tc>
                      <w:tcPr>
                        <w:tcW w:w="0" w:type="auto"/>
                        <w:gridSpan w:val="2"/>
                        <w:hideMark/>
                      </w:tcPr>
                      <w:p w:rsidR="005C7AF3" w:rsidRPr="005C7AF3" w:rsidRDefault="005C7AF3" w:rsidP="005C7AF3">
                        <w:r w:rsidRPr="005C7AF3">
                          <w:t>Questo è un libro sulla complessità pedagogica resa permeabile alla ricerca empirica. Esso intende dimostrare la forte incidenza sociale della cultura pedagogica contemporanea, ispirata agli ideali di giustizia, pace, verità, uguaglianza delle opportunità e realizzata nel fare scuola degli insegnanti, di ogni ordine e grado d'istruzione. Gli ideali sono resi operativi dagli interventi metodologici che delineano le vie da seguire per educare i giovani all'assunzione di comportamenti democratici, rispettosi dei diritti fondamentali di tutti, sanciti dalla Costituzione italiana.</w:t>
                        </w:r>
                      </w:p>
                      <w:p w:rsidR="005C7AF3" w:rsidRPr="005C7AF3" w:rsidRDefault="005C7AF3" w:rsidP="005C7AF3">
                        <w:r w:rsidRPr="005C7AF3">
                          <w:t>Gli insegnanti italiani stanno attraversando un'altra delle numerose crisi che caratterizzano la professione docente. Essere autonomi o essere dipendenti? Essere se stessi o essere quello che gli altri desiderano che noi siamo? Il secondo quesito è quello classico legato alla conquista della propria identità umana, prima ancora che professionale. Il primo quesito sposta il discorso sulla realtà odierna della scuola, alla quale viene offerta la grande opportunità della emancipazione dall'istituzione centrale di governo, pur mantenendo verso di esso il necessario riferimento generale.</w:t>
                        </w:r>
                      </w:p>
                      <w:p w:rsidR="005C7AF3" w:rsidRPr="005C7AF3" w:rsidRDefault="005C7AF3" w:rsidP="005C7AF3">
                        <w:r w:rsidRPr="005C7AF3">
                          <w:t>Il problema della docenza, in relazione allo sviluppo storico-sociale e alla filosofia che intesse e scompone proposizioni, ideali, sensi dell'essere e dell'esistere dell'uomo, si confronta con i sistemi d'insegnamento e sviluppa percorsi esemplificativi, nei quali la pedagogia teorica diviene didattica della ricerca, conducendo il lettore ad agire sul materiale empirico, e a creare dal conosciuto lo sconosciuto; vale a dire, a produrre qualcosa di nuovo, grazie anche al trattamento di dati che acquistano significato, entro contesti molteplici, non necessariamente frammentati.</w:t>
                        </w:r>
                      </w:p>
                      <w:p w:rsidR="005C7AF3" w:rsidRPr="005C7AF3" w:rsidRDefault="005C7AF3" w:rsidP="005C7AF3">
                        <w:r w:rsidRPr="005C7AF3">
                          <w:t xml:space="preserve">Dall'analisi dei grandi binomi, come individuo e società, scuola e persona, insegnamento e apprendimento, si sprigiona il metodo inteso a restituire forza teorica alla pedagogia. Vale a dire, la materia contestuale funziona da nuovo percorso di ristrutturazione coerente del soggetto e dell'oggetto della conoscenza, che ha sia carattere storico-culturale che </w:t>
                        </w:r>
                        <w:r w:rsidRPr="005C7AF3">
                          <w:lastRenderedPageBreak/>
                          <w:t>consistenza logico-deduttiva. Si giunge così alla sintesi concettuale interpretativa nella quale i frammenti assumono senso e significato, tanto per il singolo quanto per la collettività. La riflessione pedagogicamente orientata si serve della comprensione e della spiegazione come scopo e mezzo dell'agire scientifico-razionale; la loro compresenza permette di dare sostanza e forma ad oggetti che assumono valore peculiare nell'opera di individuazione e di lettura dei dati.</w:t>
                        </w:r>
                      </w:p>
                      <w:p w:rsidR="005C7AF3" w:rsidRPr="005C7AF3" w:rsidRDefault="005C7AF3" w:rsidP="005C7AF3">
                        <w:r w:rsidRPr="005C7AF3">
                          <w:t>La riflessione pedagogica è circoscritta ai docenti di scuola media, alla loro disponibilità a partecipare a percorsi di formazione impostati sulla dinamica interattiva di ascolto, produzione, discussione. Ha senso parlare di una teoria formativa della ricerca empirico-sperimentale? A questa domanda di partenza viene data risposta affermativa. La teoria formativa è costituita dai principi che danno sostanza alla formazione della persona. Considerata nell'unità delle sue dimensioni sociale, psicologica, pedagogica, ognuna delle quali è inscindibile dalle altre, avendo ciascuna al proprio interno valenze che la congiungono alle altre. Ogni dimensione può moltiplicarsi all'infinito, senza per questo perdere la compattezza originaria. Si consolida il legame che permette la comunicazione del soggetto con l'oggetto, e viceversa.</w:t>
                        </w:r>
                      </w:p>
                      <w:p w:rsidR="005C7AF3" w:rsidRPr="005C7AF3" w:rsidRDefault="005C7AF3" w:rsidP="005C7AF3">
                        <w:r w:rsidRPr="005C7AF3">
                          <w:rPr>
                            <w:b/>
                            <w:bCs/>
                          </w:rPr>
                          <w:t xml:space="preserve">Sandra Chistolini </w:t>
                        </w:r>
                        <w:r w:rsidRPr="005C7AF3">
                          <w:t>, docente di Pedagogia presso le università di Macerata, Perugia, Roma Tre negli anni 1992-2001, ha già pubblicato in questa collana</w:t>
                        </w:r>
                        <w:r w:rsidRPr="005C7AF3">
                          <w:rPr>
                            <w:i/>
                            <w:iCs/>
                          </w:rPr>
                          <w:t xml:space="preserve"> L'antirazzismo in Italia e Gran Bretagna. Uno studio di educazione comparata </w:t>
                        </w:r>
                        <w:r w:rsidRPr="005C7AF3">
                          <w:t xml:space="preserve">(2000, II ed.). Presso Pensa Multimedia di Lecce ha pubblicato i volumi </w:t>
                        </w:r>
                        <w:r w:rsidRPr="005C7AF3">
                          <w:rPr>
                            <w:i/>
                            <w:iCs/>
                          </w:rPr>
                          <w:t xml:space="preserve">Il caso Giappone. Educazione e sviluppo nel Paese del Sol Levante </w:t>
                        </w:r>
                        <w:r w:rsidRPr="005C7AF3">
                          <w:t xml:space="preserve">(2000), e </w:t>
                        </w:r>
                        <w:r w:rsidRPr="005C7AF3">
                          <w:rPr>
                            <w:i/>
                            <w:iCs/>
                          </w:rPr>
                          <w:t xml:space="preserve">Nella libertà educare alla libertà </w:t>
                        </w:r>
                        <w:r w:rsidRPr="005C7AF3">
                          <w:t xml:space="preserve">(2001). Infine, per </w:t>
                        </w:r>
                        <w:proofErr w:type="spellStart"/>
                        <w:r w:rsidRPr="005C7AF3">
                          <w:t>Euroma</w:t>
                        </w:r>
                        <w:proofErr w:type="spellEnd"/>
                        <w:r w:rsidRPr="005C7AF3">
                          <w:t xml:space="preserve">-La Goliardica è autrice di una trilogia: </w:t>
                        </w:r>
                        <w:r w:rsidRPr="005C7AF3">
                          <w:rPr>
                            <w:i/>
                            <w:iCs/>
                          </w:rPr>
                          <w:t xml:space="preserve">Scuola Rudolf Steiner. Teoria prassi sviluppo </w:t>
                        </w:r>
                        <w:r w:rsidRPr="005C7AF3">
                          <w:t xml:space="preserve">(1988), </w:t>
                        </w:r>
                        <w:proofErr w:type="spellStart"/>
                        <w:r w:rsidRPr="005C7AF3">
                          <w:rPr>
                            <w:i/>
                            <w:iCs/>
                          </w:rPr>
                          <w:t>Tagore</w:t>
                        </w:r>
                        <w:proofErr w:type="spellEnd"/>
                        <w:r w:rsidRPr="005C7AF3">
                          <w:rPr>
                            <w:i/>
                            <w:iCs/>
                          </w:rPr>
                          <w:t xml:space="preserve"> </w:t>
                        </w:r>
                        <w:proofErr w:type="spellStart"/>
                        <w:r w:rsidRPr="005C7AF3">
                          <w:rPr>
                            <w:i/>
                            <w:iCs/>
                          </w:rPr>
                          <w:t>Aurobindo</w:t>
                        </w:r>
                        <w:proofErr w:type="spellEnd"/>
                        <w:r w:rsidRPr="005C7AF3">
                          <w:rPr>
                            <w:i/>
                            <w:iCs/>
                          </w:rPr>
                          <w:t xml:space="preserve"> </w:t>
                        </w:r>
                        <w:proofErr w:type="spellStart"/>
                        <w:r w:rsidRPr="005C7AF3">
                          <w:rPr>
                            <w:i/>
                            <w:iCs/>
                          </w:rPr>
                          <w:t>Krishnamurti</w:t>
                        </w:r>
                        <w:proofErr w:type="spellEnd"/>
                        <w:r w:rsidRPr="005C7AF3">
                          <w:rPr>
                            <w:i/>
                            <w:iCs/>
                          </w:rPr>
                          <w:t xml:space="preserve">. Unità dell'uomo e universalità dell'educazione </w:t>
                        </w:r>
                        <w:r w:rsidRPr="005C7AF3">
                          <w:t xml:space="preserve">(1990) e </w:t>
                        </w:r>
                        <w:proofErr w:type="spellStart"/>
                        <w:r w:rsidRPr="005C7AF3">
                          <w:rPr>
                            <w:i/>
                            <w:iCs/>
                          </w:rPr>
                          <w:t>Ramakrishna</w:t>
                        </w:r>
                        <w:proofErr w:type="spellEnd"/>
                        <w:r w:rsidRPr="005C7AF3">
                          <w:rPr>
                            <w:i/>
                            <w:iCs/>
                          </w:rPr>
                          <w:t xml:space="preserve"> </w:t>
                        </w:r>
                        <w:proofErr w:type="spellStart"/>
                        <w:r w:rsidRPr="005C7AF3">
                          <w:rPr>
                            <w:i/>
                            <w:iCs/>
                          </w:rPr>
                          <w:t>Vivekananda</w:t>
                        </w:r>
                        <w:proofErr w:type="spellEnd"/>
                        <w:r w:rsidRPr="005C7AF3">
                          <w:rPr>
                            <w:i/>
                            <w:iCs/>
                          </w:rPr>
                          <w:t xml:space="preserve"> Gandhi. Maestri senza </w:t>
                        </w:r>
                        <w:r w:rsidRPr="005C7AF3">
                          <w:t>scuola (1992).</w:t>
                        </w:r>
                      </w:p>
                      <w:p w:rsidR="005C7AF3" w:rsidRPr="005C7AF3" w:rsidRDefault="005C7AF3" w:rsidP="005C7AF3">
                        <w:r w:rsidRPr="005C7AF3">
                          <w:rPr>
                            <w:b/>
                            <w:bCs/>
                          </w:rPr>
                          <w:t>Indice:</w:t>
                        </w:r>
                      </w:p>
                      <w:p w:rsidR="005C7AF3" w:rsidRPr="005C7AF3" w:rsidRDefault="005C7AF3" w:rsidP="005C7AF3">
                        <w:r w:rsidRPr="005C7AF3">
                          <w:rPr>
                            <w:b/>
                            <w:bCs/>
                          </w:rPr>
                          <w:br/>
                          <w:t xml:space="preserve">Parte I. Le conformazioni sociali </w:t>
                        </w:r>
                        <w:r w:rsidRPr="005C7AF3">
                          <w:br/>
                        </w:r>
                        <w:r w:rsidRPr="005C7AF3">
                          <w:rPr>
                            <w:i/>
                            <w:iCs/>
                          </w:rPr>
                          <w:t xml:space="preserve">Definizioni di forme </w:t>
                        </w:r>
                        <w:r w:rsidRPr="005C7AF3">
                          <w:br/>
                          <w:t>(Tra ecumenismo e shock intellettuale; L'ospitalità inconsueta; Empiria morale)</w:t>
                        </w:r>
                        <w:r w:rsidRPr="005C7AF3">
                          <w:br/>
                        </w:r>
                        <w:r w:rsidRPr="005C7AF3">
                          <w:rPr>
                            <w:i/>
                            <w:iCs/>
                          </w:rPr>
                          <w:t xml:space="preserve">Le dinamiche socio-politiche </w:t>
                        </w:r>
                        <w:r w:rsidRPr="005C7AF3">
                          <w:br/>
                          <w:t>(Dal centralismo all'autonomia; La scuola e il suo territorio; Questioni costituzionali; Protagonismi sociali)</w:t>
                        </w:r>
                        <w:r w:rsidRPr="005C7AF3">
                          <w:br/>
                        </w:r>
                        <w:r w:rsidRPr="005C7AF3">
                          <w:rPr>
                            <w:i/>
                            <w:iCs/>
                          </w:rPr>
                          <w:t xml:space="preserve">Laboratorio di analisi </w:t>
                        </w:r>
                        <w:r w:rsidRPr="005C7AF3">
                          <w:br/>
                          <w:t>(Il progetto migratorio; Visione del mondo ed etnocentrismo; Stereotipi da manuale; Razzismi di strada)</w:t>
                        </w:r>
                        <w:r w:rsidRPr="005C7AF3">
                          <w:br/>
                        </w:r>
                        <w:r w:rsidRPr="005C7AF3">
                          <w:rPr>
                            <w:b/>
                            <w:bCs/>
                          </w:rPr>
                          <w:t xml:space="preserve">Parte II. I sistemi d'insegnamento </w:t>
                        </w:r>
                        <w:r w:rsidRPr="005C7AF3">
                          <w:br/>
                        </w:r>
                        <w:r w:rsidRPr="005C7AF3">
                          <w:rPr>
                            <w:i/>
                            <w:iCs/>
                          </w:rPr>
                          <w:t>La spiegazione empirica</w:t>
                        </w:r>
                        <w:r w:rsidRPr="005C7AF3">
                          <w:rPr>
                            <w:i/>
                            <w:iCs/>
                          </w:rPr>
                          <w:br/>
                        </w:r>
                        <w:r w:rsidRPr="005C7AF3">
                          <w:t>(Interazione da modellare; Percorsi di studio comune; Antidoti al provincialismo pedagogico)</w:t>
                        </w:r>
                        <w:r w:rsidRPr="005C7AF3">
                          <w:br/>
                        </w:r>
                        <w:r w:rsidRPr="005C7AF3">
                          <w:rPr>
                            <w:i/>
                            <w:iCs/>
                          </w:rPr>
                          <w:t>La formazione come indagine sperimentale</w:t>
                        </w:r>
                        <w:r w:rsidRPr="005C7AF3">
                          <w:rPr>
                            <w:i/>
                            <w:iCs/>
                          </w:rPr>
                          <w:br/>
                        </w:r>
                        <w:r w:rsidRPr="005C7AF3">
                          <w:t>(L'università delle maestre, la scuola dei docenti; La strutturazione culturale del ruolo; Le statistiche on-line)</w:t>
                        </w:r>
                        <w:r w:rsidRPr="005C7AF3">
                          <w:br/>
                        </w:r>
                        <w:r w:rsidRPr="005C7AF3">
                          <w:rPr>
                            <w:i/>
                            <w:iCs/>
                          </w:rPr>
                          <w:t xml:space="preserve">La didattica della ricerca </w:t>
                        </w:r>
                        <w:r w:rsidRPr="005C7AF3">
                          <w:br/>
                        </w:r>
                        <w:r w:rsidRPr="005C7AF3">
                          <w:lastRenderedPageBreak/>
                          <w:t>(La struttura della relazione disciplinare; L'organizzazione scientifica del lavoro; I dati per quantità e qualità; L'indagine sul campo come strumento motivazionale)</w:t>
                        </w:r>
                        <w:r w:rsidRPr="005C7AF3">
                          <w:br/>
                        </w:r>
                        <w:r w:rsidRPr="005C7AF3">
                          <w:rPr>
                            <w:b/>
                            <w:bCs/>
                          </w:rPr>
                          <w:t>Parte III. La riflessione pedagogica</w:t>
                        </w:r>
                        <w:r w:rsidRPr="005C7AF3">
                          <w:rPr>
                            <w:b/>
                            <w:bCs/>
                          </w:rPr>
                          <w:br/>
                        </w:r>
                        <w:r w:rsidRPr="005C7AF3">
                          <w:rPr>
                            <w:i/>
                            <w:iCs/>
                          </w:rPr>
                          <w:t>Insegnanti di democrazia</w:t>
                        </w:r>
                        <w:r w:rsidRPr="005C7AF3">
                          <w:rPr>
                            <w:i/>
                            <w:iCs/>
                          </w:rPr>
                          <w:br/>
                        </w:r>
                        <w:r w:rsidRPr="005C7AF3">
                          <w:t>(Università, scuola, territorio; Il momento espositivo: il problema; Il momento operativo: gli strumenti)</w:t>
                        </w:r>
                        <w:r w:rsidRPr="005C7AF3">
                          <w:br/>
                        </w:r>
                        <w:r w:rsidRPr="005C7AF3">
                          <w:rPr>
                            <w:i/>
                            <w:iCs/>
                          </w:rPr>
                          <w:t>Algoritmi e tendenze all'innovazione</w:t>
                        </w:r>
                        <w:r w:rsidRPr="005C7AF3">
                          <w:rPr>
                            <w:i/>
                            <w:iCs/>
                          </w:rPr>
                          <w:br/>
                        </w:r>
                        <w:r w:rsidRPr="005C7AF3">
                          <w:t>(Il momento interattivo: la raccolta dei dati; Il momento propositivo: considerazioni; La ricerca nell'istruzione scolastica)</w:t>
                        </w:r>
                      </w:p>
                    </w:tc>
                  </w:tr>
                  <w:tr w:rsidR="005C7AF3" w:rsidRPr="005C7AF3">
                    <w:trPr>
                      <w:tblCellSpacing w:w="0" w:type="dxa"/>
                    </w:trPr>
                    <w:tc>
                      <w:tcPr>
                        <w:tcW w:w="0" w:type="auto"/>
                        <w:tcMar>
                          <w:top w:w="0" w:type="dxa"/>
                          <w:left w:w="0" w:type="dxa"/>
                          <w:bottom w:w="0" w:type="dxa"/>
                          <w:right w:w="150" w:type="dxa"/>
                        </w:tcMar>
                        <w:hideMark/>
                      </w:tcPr>
                      <w:p w:rsidR="005C7AF3" w:rsidRPr="005C7AF3" w:rsidRDefault="005C7AF3" w:rsidP="005C7AF3">
                        <w:r w:rsidRPr="005C7AF3">
                          <w:lastRenderedPageBreak/>
                          <w:t> </w:t>
                        </w:r>
                      </w:p>
                    </w:tc>
                    <w:tc>
                      <w:tcPr>
                        <w:tcW w:w="0" w:type="auto"/>
                        <w:gridSpan w:val="2"/>
                        <w:tcMar>
                          <w:top w:w="0" w:type="dxa"/>
                          <w:left w:w="0" w:type="dxa"/>
                          <w:bottom w:w="0" w:type="dxa"/>
                          <w:right w:w="150" w:type="dxa"/>
                        </w:tcMar>
                        <w:hideMark/>
                      </w:tcPr>
                      <w:p w:rsidR="005C7AF3" w:rsidRPr="005C7AF3" w:rsidRDefault="005C7AF3" w:rsidP="005C7AF3">
                        <w:r w:rsidRPr="005C7AF3">
                          <w:t> </w:t>
                        </w:r>
                      </w:p>
                    </w:tc>
                  </w:tr>
                  <w:tr w:rsidR="005C7AF3" w:rsidRPr="005C7AF3">
                    <w:trPr>
                      <w:tblCellSpacing w:w="0" w:type="dxa"/>
                    </w:trPr>
                    <w:tc>
                      <w:tcPr>
                        <w:tcW w:w="1755" w:type="dxa"/>
                        <w:tcMar>
                          <w:top w:w="0" w:type="dxa"/>
                          <w:left w:w="0" w:type="dxa"/>
                          <w:bottom w:w="0" w:type="dxa"/>
                          <w:right w:w="150" w:type="dxa"/>
                        </w:tcMar>
                        <w:hideMark/>
                      </w:tcPr>
                      <w:p w:rsidR="005C7AF3" w:rsidRPr="005C7AF3" w:rsidRDefault="005C7AF3" w:rsidP="005C7AF3">
                        <w:r w:rsidRPr="005C7AF3">
                          <w:t> </w:t>
                        </w:r>
                      </w:p>
                    </w:tc>
                    <w:tc>
                      <w:tcPr>
                        <w:tcW w:w="0" w:type="auto"/>
                        <w:gridSpan w:val="2"/>
                        <w:tcMar>
                          <w:top w:w="0" w:type="dxa"/>
                          <w:left w:w="0" w:type="dxa"/>
                          <w:bottom w:w="0" w:type="dxa"/>
                          <w:right w:w="150" w:type="dxa"/>
                        </w:tcMar>
                        <w:hideMark/>
                      </w:tcPr>
                      <w:p w:rsidR="005C7AF3" w:rsidRPr="005C7AF3" w:rsidRDefault="005C7AF3" w:rsidP="005C7AF3"/>
                    </w:tc>
                  </w:tr>
                </w:tbl>
                <w:p w:rsidR="005C7AF3" w:rsidRPr="005C7AF3" w:rsidRDefault="005C7AF3" w:rsidP="005C7AF3"/>
              </w:tc>
            </w:tr>
            <w:tr w:rsidR="005C7AF3" w:rsidRPr="005C7AF3">
              <w:trPr>
                <w:trHeight w:val="225"/>
                <w:tblCellSpacing w:w="0" w:type="dxa"/>
              </w:trPr>
              <w:tc>
                <w:tcPr>
                  <w:tcW w:w="0" w:type="auto"/>
                  <w:hideMark/>
                </w:tcPr>
                <w:p w:rsidR="005C7AF3" w:rsidRPr="005C7AF3" w:rsidRDefault="005C7AF3" w:rsidP="005C7AF3">
                  <w:r w:rsidRPr="005C7AF3">
                    <w:lastRenderedPageBreak/>
                    <w:drawing>
                      <wp:inline distT="0" distB="0" distL="0" distR="0">
                        <wp:extent cx="13335" cy="13335"/>
                        <wp:effectExtent l="0" t="0" r="0" b="0"/>
                        <wp:docPr id="2" name="Immagine 2" descr="mhtml:file://C:\Copertine%20libri\Comparazione%20e%20sperimentazione%20in%20pedagogia%202001.mht!http://www.francoangeli.it/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tml:file://C:\Copertine%20libri\Comparazione%20e%20sperimentazione%20in%20pedagogia%202001.mht!http://www.francoangeli.it/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 cy="13335"/>
                                </a:xfrm>
                                <a:prstGeom prst="rect">
                                  <a:avLst/>
                                </a:prstGeom>
                                <a:noFill/>
                                <a:ln>
                                  <a:noFill/>
                                </a:ln>
                              </pic:spPr>
                            </pic:pic>
                          </a:graphicData>
                        </a:graphic>
                      </wp:inline>
                    </w:drawing>
                  </w:r>
                </w:p>
              </w:tc>
            </w:tr>
            <w:tr w:rsidR="005C7AF3" w:rsidRPr="005C7AF3">
              <w:trPr>
                <w:trHeight w:val="1260"/>
                <w:tblCellSpacing w:w="0" w:type="dxa"/>
              </w:trPr>
              <w:tc>
                <w:tcPr>
                  <w:tcW w:w="0" w:type="auto"/>
                  <w:hideMark/>
                </w:tcPr>
                <w:p w:rsidR="005C7AF3" w:rsidRPr="005C7AF3" w:rsidRDefault="005C7AF3" w:rsidP="005C7AF3">
                  <w:r w:rsidRPr="005C7AF3">
                    <w:drawing>
                      <wp:inline distT="0" distB="0" distL="0" distR="0">
                        <wp:extent cx="1371600" cy="352425"/>
                        <wp:effectExtent l="0" t="0" r="0" b="9525"/>
                        <wp:docPr id="1" name="Immagine 1" descr="mhtml:file://C:\Copertine%20libri\Comparazione%20e%20sperimentazione%20in%20pedagogia%202001.mht!http://www.francoangeli.it/TESTATA/testata_litt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html:file://C:\Copertine%20libri\Comparazione%20e%20sperimentazione%20in%20pedagogia%202001.mht!http://www.francoangeli.it/TESTATA/testata_littl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tc>
            </w:tr>
          </w:tbl>
          <w:p w:rsidR="005C7AF3" w:rsidRPr="005C7AF3" w:rsidRDefault="005C7AF3" w:rsidP="005C7AF3"/>
        </w:tc>
      </w:tr>
    </w:tbl>
    <w:p w:rsidR="00140451" w:rsidRDefault="00140451">
      <w:bookmarkStart w:id="0" w:name="_GoBack"/>
      <w:bookmarkEnd w:id="0"/>
    </w:p>
    <w:sectPr w:rsidR="001404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24F"/>
    <w:rsid w:val="00140451"/>
    <w:rsid w:val="0022024F"/>
    <w:rsid w:val="005C7A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7AF3"/>
    <w:rPr>
      <w:color w:val="0000FF" w:themeColor="hyperlink"/>
      <w:u w:val="single"/>
    </w:rPr>
  </w:style>
  <w:style w:type="paragraph" w:styleId="Testofumetto">
    <w:name w:val="Balloon Text"/>
    <w:basedOn w:val="Normale"/>
    <w:link w:val="TestofumettoCarattere"/>
    <w:uiPriority w:val="99"/>
    <w:semiHidden/>
    <w:unhideWhenUsed/>
    <w:rsid w:val="005C7A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C7AF3"/>
    <w:rPr>
      <w:color w:val="0000FF" w:themeColor="hyperlink"/>
      <w:u w:val="single"/>
    </w:rPr>
  </w:style>
  <w:style w:type="paragraph" w:styleId="Testofumetto">
    <w:name w:val="Balloon Text"/>
    <w:basedOn w:val="Normale"/>
    <w:link w:val="TestofumettoCarattere"/>
    <w:uiPriority w:val="99"/>
    <w:semiHidden/>
    <w:unhideWhenUsed/>
    <w:rsid w:val="005C7A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7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934418">
      <w:bodyDiv w:val="1"/>
      <w:marLeft w:val="0"/>
      <w:marRight w:val="0"/>
      <w:marTop w:val="0"/>
      <w:marBottom w:val="0"/>
      <w:divBdr>
        <w:top w:val="none" w:sz="0" w:space="0" w:color="auto"/>
        <w:left w:val="none" w:sz="0" w:space="0" w:color="auto"/>
        <w:bottom w:val="none" w:sz="0" w:space="0" w:color="auto"/>
        <w:right w:val="none" w:sz="0" w:space="0" w:color="auto"/>
      </w:divBdr>
      <w:divsChild>
        <w:div w:id="2139688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www.francoangeli.it/Ricerca/risultati_ricerca_collane.asp?Collana=2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883</Words>
  <Characters>5038</Characters>
  <Application>Microsoft Office Word</Application>
  <DocSecurity>0</DocSecurity>
  <Lines>41</Lines>
  <Paragraphs>11</Paragraphs>
  <ScaleCrop>false</ScaleCrop>
  <Company/>
  <LinksUpToDate>false</LinksUpToDate>
  <CharactersWithSpaces>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ute1</dc:creator>
  <cp:keywords/>
  <dc:description/>
  <cp:lastModifiedBy>ute1</cp:lastModifiedBy>
  <cp:revision>2</cp:revision>
  <dcterms:created xsi:type="dcterms:W3CDTF">2013-11-22T13:05:00Z</dcterms:created>
  <dcterms:modified xsi:type="dcterms:W3CDTF">2013-11-22T13:05:00Z</dcterms:modified>
</cp:coreProperties>
</file>